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5D7F1F1B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>of January 8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3691146B" w:rsidR="006E5602" w:rsidRPr="001960DA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73610F">
        <w:rPr>
          <w:sz w:val="22"/>
          <w:szCs w:val="22"/>
        </w:rPr>
        <w:t>December 11</w:t>
      </w:r>
      <w:r w:rsidRPr="001960DA">
        <w:rPr>
          <w:sz w:val="22"/>
          <w:szCs w:val="22"/>
        </w:rPr>
        <w:t xml:space="preserve">, 2017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35BDBE0F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73610F">
        <w:rPr>
          <w:sz w:val="22"/>
          <w:szCs w:val="22"/>
        </w:rPr>
        <w:t xml:space="preserve">December </w:t>
      </w:r>
      <w:r w:rsidRPr="001960DA">
        <w:rPr>
          <w:sz w:val="22"/>
          <w:szCs w:val="22"/>
        </w:rPr>
        <w:t>2017 – Deborah Garber</w:t>
      </w:r>
    </w:p>
    <w:p w14:paraId="131811E7" w14:textId="0AE187BF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3F4DD9A" w14:textId="244ACCAC" w:rsidR="00EE4E40" w:rsidRDefault="00EE4E4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432B804D" w14:textId="1B7E8788" w:rsidR="00094D38" w:rsidRPr="00094D38" w:rsidRDefault="00094D38" w:rsidP="00FE3EE9">
      <w:pPr>
        <w:ind w:left="1440" w:hanging="720"/>
        <w:rPr>
          <w:sz w:val="22"/>
          <w:szCs w:val="22"/>
        </w:rPr>
      </w:pPr>
      <w:r w:rsidRPr="00094D38">
        <w:rPr>
          <w:sz w:val="22"/>
          <w:szCs w:val="22"/>
        </w:rPr>
        <w:t>A.</w:t>
      </w:r>
      <w:r w:rsidRPr="00094D38">
        <w:rPr>
          <w:sz w:val="22"/>
          <w:szCs w:val="22"/>
        </w:rPr>
        <w:tab/>
      </w:r>
      <w:r w:rsidR="00FE3EE9">
        <w:rPr>
          <w:sz w:val="22"/>
          <w:szCs w:val="22"/>
        </w:rPr>
        <w:t>Discussion and any action on Baker Hughes Oilfie</w:t>
      </w:r>
      <w:r w:rsidR="00CE0799">
        <w:rPr>
          <w:sz w:val="22"/>
          <w:szCs w:val="22"/>
        </w:rPr>
        <w:t>l</w:t>
      </w:r>
      <w:r w:rsidR="00FE3EE9">
        <w:rPr>
          <w:sz w:val="22"/>
          <w:szCs w:val="22"/>
        </w:rPr>
        <w:t>d Operations, LLC. sublease extension and related lease</w:t>
      </w:r>
      <w:r w:rsidR="0073610F">
        <w:rPr>
          <w:sz w:val="22"/>
          <w:szCs w:val="22"/>
        </w:rPr>
        <w:t>s</w:t>
      </w:r>
    </w:p>
    <w:p w14:paraId="2679CD26" w14:textId="77777777" w:rsidR="00EF0745" w:rsidRDefault="00EF0745" w:rsidP="001960DA">
      <w:pPr>
        <w:rPr>
          <w:b/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7FEC7BE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346DE6E4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cooperative agreements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</w:p>
    <w:p w14:paraId="265E0616" w14:textId="79E76149" w:rsidR="003409CE" w:rsidRPr="003409CE" w:rsidRDefault="009B3F15" w:rsidP="00CC72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C50BBF" w:rsidRPr="00072316">
        <w:rPr>
          <w:sz w:val="22"/>
          <w:szCs w:val="22"/>
        </w:rPr>
        <w:t xml:space="preserve">Discussion and any action on </w:t>
      </w:r>
      <w:proofErr w:type="spellStart"/>
      <w:r w:rsidR="00C50BBF" w:rsidRPr="00072316">
        <w:rPr>
          <w:sz w:val="22"/>
          <w:szCs w:val="22"/>
        </w:rPr>
        <w:t>Youngswood</w:t>
      </w:r>
      <w:proofErr w:type="spellEnd"/>
      <w:r w:rsidR="00C50BBF" w:rsidRPr="00072316">
        <w:rPr>
          <w:sz w:val="22"/>
          <w:szCs w:val="22"/>
        </w:rPr>
        <w:t xml:space="preserve"> Site Development Project</w:t>
      </w:r>
      <w:r w:rsidR="00C50BBF">
        <w:rPr>
          <w:sz w:val="22"/>
          <w:szCs w:val="22"/>
        </w:rPr>
        <w:t xml:space="preserve">, </w:t>
      </w:r>
      <w:r w:rsidR="00C50BBF" w:rsidRPr="00072316">
        <w:rPr>
          <w:sz w:val="22"/>
          <w:szCs w:val="22"/>
        </w:rPr>
        <w:t xml:space="preserve">including </w:t>
      </w:r>
      <w:r w:rsidR="00C50BBF">
        <w:rPr>
          <w:sz w:val="22"/>
          <w:szCs w:val="22"/>
        </w:rPr>
        <w:t xml:space="preserve">extension or modification of the </w:t>
      </w:r>
      <w:proofErr w:type="spellStart"/>
      <w:r w:rsidR="00C50BBF">
        <w:rPr>
          <w:sz w:val="22"/>
          <w:szCs w:val="22"/>
        </w:rPr>
        <w:t>Intermoor</w:t>
      </w:r>
      <w:proofErr w:type="spellEnd"/>
      <w:r w:rsidR="00C50BBF">
        <w:rPr>
          <w:sz w:val="22"/>
          <w:szCs w:val="22"/>
        </w:rPr>
        <w:t xml:space="preserve"> lease</w:t>
      </w:r>
      <w:r w:rsidR="00C50BBF" w:rsidRPr="00072316">
        <w:rPr>
          <w:sz w:val="22"/>
          <w:szCs w:val="22"/>
        </w:rPr>
        <w:t xml:space="preserve"> and any other related matter.</w:t>
      </w:r>
    </w:p>
    <w:p w14:paraId="0331BE4B" w14:textId="77777777" w:rsidR="003409CE" w:rsidRPr="001960DA" w:rsidRDefault="003409CE" w:rsidP="003409CE">
      <w:pPr>
        <w:rPr>
          <w:sz w:val="22"/>
          <w:szCs w:val="22"/>
        </w:rPr>
      </w:pPr>
    </w:p>
    <w:p w14:paraId="55997FED" w14:textId="07721A71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</w:t>
      </w:r>
      <w:r w:rsidR="00CC725C">
        <w:rPr>
          <w:b/>
          <w:sz w:val="22"/>
          <w:szCs w:val="22"/>
        </w:rPr>
        <w:t>0</w:t>
      </w:r>
      <w:bookmarkStart w:id="0" w:name="_GoBack"/>
      <w:bookmarkEnd w:id="0"/>
      <w:r w:rsidR="003409CE">
        <w:rPr>
          <w:b/>
          <w:sz w:val="22"/>
          <w:szCs w:val="22"/>
        </w:rPr>
        <w:t>.</w:t>
      </w:r>
      <w:r w:rsidR="003409CE">
        <w:rPr>
          <w:b/>
          <w:sz w:val="22"/>
          <w:szCs w:val="22"/>
        </w:rPr>
        <w:tab/>
      </w:r>
      <w:r w:rsidRPr="001960DA">
        <w:rPr>
          <w:b/>
          <w:sz w:val="22"/>
          <w:szCs w:val="22"/>
        </w:rPr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92F3" w14:textId="77777777" w:rsidR="004E25D2" w:rsidRDefault="004E25D2">
      <w:r>
        <w:separator/>
      </w:r>
    </w:p>
  </w:endnote>
  <w:endnote w:type="continuationSeparator" w:id="0">
    <w:p w14:paraId="02FD1296" w14:textId="77777777" w:rsidR="004E25D2" w:rsidRDefault="004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343CBD0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2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ABB4" w14:textId="77777777" w:rsidR="004E25D2" w:rsidRDefault="004E25D2">
      <w:r>
        <w:separator/>
      </w:r>
    </w:p>
  </w:footnote>
  <w:footnote w:type="continuationSeparator" w:id="0">
    <w:p w14:paraId="65B737C7" w14:textId="77777777" w:rsidR="004E25D2" w:rsidRDefault="004E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534"/>
    <w:rsid w:val="002373A5"/>
    <w:rsid w:val="00237548"/>
    <w:rsid w:val="00241886"/>
    <w:rsid w:val="00243FB7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9CE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25D2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5686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4E40"/>
    <w:rsid w:val="00EE5D57"/>
    <w:rsid w:val="00EF0014"/>
    <w:rsid w:val="00EF0745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3EE9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AA48-A75D-4371-8B3E-63B8548A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2018-01-04T15:11:00Z</dcterms:created>
  <dcterms:modified xsi:type="dcterms:W3CDTF">2018-01-04T15:11:00Z</dcterms:modified>
</cp:coreProperties>
</file>